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71" w:rsidRDefault="00624671" w:rsidP="0062467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671" w:rsidRDefault="00624671" w:rsidP="00624671">
      <w:pPr>
        <w:jc w:val="center"/>
      </w:pPr>
    </w:p>
    <w:p w:rsidR="00624671" w:rsidRDefault="00624671" w:rsidP="00624671">
      <w:pPr>
        <w:pStyle w:val="a5"/>
      </w:pPr>
      <w:r>
        <w:t>АДМИНИСТРАЦИЯ МУНИЦИПАЛЬНОГО ОБРАЗОВАНИЯ</w:t>
      </w:r>
    </w:p>
    <w:p w:rsidR="00624671" w:rsidRDefault="00040E77" w:rsidP="00624671">
      <w:pPr>
        <w:pStyle w:val="a5"/>
      </w:pPr>
      <w:r>
        <w:t>«</w:t>
      </w:r>
      <w:r w:rsidR="00624671">
        <w:t>АХТУБИНСКИЙ РАЙОН</w:t>
      </w:r>
      <w:r>
        <w:t>»</w:t>
      </w:r>
    </w:p>
    <w:p w:rsidR="00624671" w:rsidRDefault="00624671" w:rsidP="00624671">
      <w:pPr>
        <w:pStyle w:val="a5"/>
        <w:rPr>
          <w:b/>
          <w:sz w:val="24"/>
          <w:szCs w:val="24"/>
        </w:rPr>
      </w:pPr>
    </w:p>
    <w:p w:rsidR="00624671" w:rsidRDefault="00624671" w:rsidP="00624671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24671" w:rsidRDefault="00624671" w:rsidP="00624671">
      <w:pPr>
        <w:pStyle w:val="a5"/>
        <w:rPr>
          <w:b/>
          <w:sz w:val="20"/>
        </w:rPr>
      </w:pPr>
    </w:p>
    <w:p w:rsidR="00624671" w:rsidRDefault="00624671" w:rsidP="00624671">
      <w:pPr>
        <w:pStyle w:val="a5"/>
      </w:pPr>
    </w:p>
    <w:p w:rsidR="00624671" w:rsidRPr="00624671" w:rsidRDefault="008104D2" w:rsidP="006246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18.08.2015</w:t>
      </w:r>
      <w:r w:rsidR="00624671" w:rsidRPr="00624671">
        <w:rPr>
          <w:rFonts w:ascii="Times New Roman" w:hAnsi="Times New Roman" w:cs="Times New Roman"/>
          <w:sz w:val="28"/>
          <w:szCs w:val="28"/>
        </w:rPr>
        <w:t xml:space="preserve">     </w:t>
      </w:r>
      <w:r w:rsidR="00624671" w:rsidRPr="00624671">
        <w:rPr>
          <w:rFonts w:ascii="Times New Roman" w:hAnsi="Times New Roman" w:cs="Times New Roman"/>
          <w:sz w:val="28"/>
          <w:szCs w:val="28"/>
        </w:rPr>
        <w:tab/>
      </w:r>
      <w:r w:rsidR="00624671" w:rsidRPr="00624671">
        <w:rPr>
          <w:rFonts w:ascii="Times New Roman" w:hAnsi="Times New Roman" w:cs="Times New Roman"/>
          <w:sz w:val="28"/>
          <w:szCs w:val="28"/>
        </w:rPr>
        <w:tab/>
      </w:r>
      <w:r w:rsidR="00624671" w:rsidRPr="00624671">
        <w:rPr>
          <w:rFonts w:ascii="Times New Roman" w:hAnsi="Times New Roman" w:cs="Times New Roman"/>
          <w:sz w:val="28"/>
          <w:szCs w:val="28"/>
        </w:rPr>
        <w:tab/>
      </w:r>
      <w:r w:rsidR="00624671" w:rsidRPr="00624671">
        <w:rPr>
          <w:rFonts w:ascii="Times New Roman" w:hAnsi="Times New Roman" w:cs="Times New Roman"/>
          <w:sz w:val="28"/>
          <w:szCs w:val="28"/>
        </w:rPr>
        <w:tab/>
      </w:r>
      <w:r w:rsidR="00624671" w:rsidRPr="00624671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1015</w:t>
      </w:r>
    </w:p>
    <w:p w:rsidR="00624671" w:rsidRDefault="00624671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77D9" w:rsidRPr="00D961E3" w:rsidRDefault="008B77D9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3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r w:rsidRPr="00D961E3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</w:t>
      </w:r>
      <w:proofErr w:type="gramStart"/>
      <w:r w:rsidRPr="00D961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1E3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Pr="00D961E3">
        <w:rPr>
          <w:rFonts w:ascii="Times New Roman" w:hAnsi="Times New Roman" w:cs="Times New Roman"/>
          <w:sz w:val="28"/>
          <w:szCs w:val="28"/>
        </w:rPr>
        <w:t xml:space="preserve"> районе на 2011-2015 годы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Pr="00D961E3">
        <w:rPr>
          <w:rFonts w:ascii="Times New Roman" w:hAnsi="Times New Roman" w:cs="Times New Roman"/>
          <w:sz w:val="28"/>
          <w:szCs w:val="28"/>
        </w:rPr>
        <w:t xml:space="preserve">, утверждённую постановлением администрации </w:t>
      </w:r>
      <w:r w:rsidR="00624671">
        <w:rPr>
          <w:rFonts w:ascii="Times New Roman" w:hAnsi="Times New Roman" w:cs="Times New Roman"/>
          <w:sz w:val="28"/>
          <w:szCs w:val="28"/>
        </w:rPr>
        <w:t>МО</w:t>
      </w:r>
      <w:r w:rsidRPr="00D961E3">
        <w:rPr>
          <w:rFonts w:ascii="Times New Roman" w:hAnsi="Times New Roman" w:cs="Times New Roman"/>
          <w:sz w:val="28"/>
          <w:szCs w:val="28"/>
        </w:rPr>
        <w:t xml:space="preserve">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1E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D961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Pr="00D961E3">
        <w:rPr>
          <w:rFonts w:ascii="Times New Roman" w:hAnsi="Times New Roman" w:cs="Times New Roman"/>
          <w:sz w:val="28"/>
          <w:szCs w:val="28"/>
        </w:rPr>
        <w:t xml:space="preserve"> от 13.11.2010 </w:t>
      </w:r>
      <w:r w:rsidR="00624671">
        <w:rPr>
          <w:rFonts w:ascii="Times New Roman" w:hAnsi="Times New Roman" w:cs="Times New Roman"/>
          <w:sz w:val="28"/>
          <w:szCs w:val="28"/>
        </w:rPr>
        <w:t xml:space="preserve">     </w:t>
      </w:r>
      <w:r w:rsidRPr="00D961E3">
        <w:rPr>
          <w:rFonts w:ascii="Times New Roman" w:hAnsi="Times New Roman" w:cs="Times New Roman"/>
          <w:sz w:val="28"/>
          <w:szCs w:val="28"/>
        </w:rPr>
        <w:t>№ 1490</w:t>
      </w:r>
    </w:p>
    <w:p w:rsidR="008B77D9" w:rsidRPr="00D961E3" w:rsidRDefault="008B77D9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671" w:rsidRDefault="00624671" w:rsidP="006246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E2B" w:rsidRPr="00D961E3" w:rsidRDefault="007C4267" w:rsidP="006246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1E3">
        <w:rPr>
          <w:rFonts w:ascii="Times New Roman" w:hAnsi="Times New Roman" w:cs="Times New Roman"/>
          <w:sz w:val="28"/>
          <w:szCs w:val="28"/>
        </w:rPr>
        <w:t>В соответствии с Фе</w:t>
      </w:r>
      <w:r w:rsidR="00624671">
        <w:rPr>
          <w:rFonts w:ascii="Times New Roman" w:hAnsi="Times New Roman" w:cs="Times New Roman"/>
          <w:sz w:val="28"/>
          <w:szCs w:val="28"/>
        </w:rPr>
        <w:t>деральным законом от 06.10.2003</w:t>
      </w:r>
      <w:r w:rsidRPr="00D961E3">
        <w:rPr>
          <w:rFonts w:ascii="Times New Roman" w:hAnsi="Times New Roman" w:cs="Times New Roman"/>
          <w:sz w:val="28"/>
          <w:szCs w:val="28"/>
        </w:rPr>
        <w:t xml:space="preserve"> № 131-ФЗ 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r w:rsidRPr="00D961E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РФ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="00550F59" w:rsidRPr="00D961E3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0F59" w:rsidRPr="00D961E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550F59" w:rsidRPr="00D961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="00550F59" w:rsidRPr="00D961E3">
        <w:rPr>
          <w:rFonts w:ascii="Times New Roman" w:hAnsi="Times New Roman" w:cs="Times New Roman"/>
          <w:sz w:val="28"/>
          <w:szCs w:val="28"/>
        </w:rPr>
        <w:t>, в</w:t>
      </w:r>
      <w:r w:rsidR="006D2E2B" w:rsidRPr="00D961E3">
        <w:rPr>
          <w:rFonts w:ascii="Times New Roman" w:hAnsi="Times New Roman" w:cs="Times New Roman"/>
          <w:sz w:val="28"/>
          <w:szCs w:val="28"/>
        </w:rPr>
        <w:t xml:space="preserve"> целях уточнения отдельных мероприятий и объёмов финансирования основных мероприятий муниципальной  программы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r w:rsidR="006D2E2B" w:rsidRPr="00D961E3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Ахтубинском районе на 2011-2015 годы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="006D2E2B" w:rsidRPr="00D961E3">
        <w:rPr>
          <w:rFonts w:ascii="Times New Roman" w:hAnsi="Times New Roman" w:cs="Times New Roman"/>
          <w:sz w:val="28"/>
          <w:szCs w:val="28"/>
        </w:rPr>
        <w:t xml:space="preserve">, утверждённой постановлением администрации </w:t>
      </w:r>
      <w:r w:rsidR="00624671">
        <w:rPr>
          <w:rFonts w:ascii="Times New Roman" w:hAnsi="Times New Roman" w:cs="Times New Roman"/>
          <w:sz w:val="28"/>
          <w:szCs w:val="28"/>
        </w:rPr>
        <w:t>МО</w:t>
      </w:r>
      <w:r w:rsidR="006D2E2B" w:rsidRPr="00D961E3">
        <w:rPr>
          <w:rFonts w:ascii="Times New Roman" w:hAnsi="Times New Roman" w:cs="Times New Roman"/>
          <w:sz w:val="28"/>
          <w:szCs w:val="28"/>
        </w:rPr>
        <w:t xml:space="preserve">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2E2B" w:rsidRPr="00D961E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6D2E2B" w:rsidRPr="00D961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="006D2E2B" w:rsidRPr="00D961E3">
        <w:rPr>
          <w:rFonts w:ascii="Times New Roman" w:hAnsi="Times New Roman" w:cs="Times New Roman"/>
          <w:sz w:val="28"/>
          <w:szCs w:val="28"/>
        </w:rPr>
        <w:t xml:space="preserve"> от 13.11.2010 № 1490</w:t>
      </w:r>
      <w:r w:rsidR="00550F59" w:rsidRPr="00D961E3">
        <w:rPr>
          <w:rFonts w:ascii="Times New Roman" w:hAnsi="Times New Roman" w:cs="Times New Roman"/>
          <w:sz w:val="28"/>
          <w:szCs w:val="28"/>
        </w:rPr>
        <w:t>,</w:t>
      </w:r>
      <w:r w:rsidR="006D2E2B" w:rsidRPr="00D961E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26056">
        <w:rPr>
          <w:rFonts w:ascii="Times New Roman" w:hAnsi="Times New Roman" w:cs="Times New Roman"/>
          <w:sz w:val="28"/>
          <w:szCs w:val="28"/>
        </w:rPr>
        <w:t>МО</w:t>
      </w:r>
      <w:r w:rsidR="006D2E2B" w:rsidRPr="00D961E3">
        <w:rPr>
          <w:rFonts w:ascii="Times New Roman" w:hAnsi="Times New Roman" w:cs="Times New Roman"/>
          <w:sz w:val="28"/>
          <w:szCs w:val="28"/>
        </w:rPr>
        <w:t xml:space="preserve">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2E2B" w:rsidRPr="00D961E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6D2E2B" w:rsidRPr="00D961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24671" w:rsidRDefault="00624671" w:rsidP="006246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E2B" w:rsidRPr="00D961E3" w:rsidRDefault="006D2E2B" w:rsidP="006246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D2E2B" w:rsidRPr="00D961E3" w:rsidRDefault="006D2E2B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E2B" w:rsidRPr="00D961E3" w:rsidRDefault="00F676D9" w:rsidP="006246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3">
        <w:rPr>
          <w:rFonts w:ascii="Times New Roman" w:hAnsi="Times New Roman" w:cs="Times New Roman"/>
          <w:sz w:val="28"/>
          <w:szCs w:val="28"/>
        </w:rPr>
        <w:t xml:space="preserve">1. </w:t>
      </w:r>
      <w:r w:rsidR="00550F59" w:rsidRPr="00D961E3">
        <w:rPr>
          <w:rFonts w:ascii="Times New Roman" w:hAnsi="Times New Roman" w:cs="Times New Roman"/>
          <w:sz w:val="28"/>
          <w:szCs w:val="28"/>
        </w:rPr>
        <w:t>Внести в м</w:t>
      </w:r>
      <w:r w:rsidR="006D2E2B" w:rsidRPr="00D961E3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r w:rsidR="006D2E2B" w:rsidRPr="00D961E3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</w:t>
      </w:r>
      <w:proofErr w:type="gramStart"/>
      <w:r w:rsidR="006D2E2B" w:rsidRPr="00D961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2E2B" w:rsidRPr="00D96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E2B" w:rsidRPr="00D961E3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="006D2E2B" w:rsidRPr="00D961E3">
        <w:rPr>
          <w:rFonts w:ascii="Times New Roman" w:hAnsi="Times New Roman" w:cs="Times New Roman"/>
          <w:sz w:val="28"/>
          <w:szCs w:val="28"/>
        </w:rPr>
        <w:t xml:space="preserve"> районе на 2011-2015 годы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="006D2E2B" w:rsidRPr="00D961E3">
        <w:rPr>
          <w:rFonts w:ascii="Times New Roman" w:hAnsi="Times New Roman" w:cs="Times New Roman"/>
          <w:sz w:val="28"/>
          <w:szCs w:val="28"/>
        </w:rPr>
        <w:t xml:space="preserve">, утверждённую постановлением администрации муниципального образования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2E2B" w:rsidRPr="00D961E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6D2E2B" w:rsidRPr="00D961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="006D2E2B" w:rsidRPr="00D961E3">
        <w:rPr>
          <w:rFonts w:ascii="Times New Roman" w:hAnsi="Times New Roman" w:cs="Times New Roman"/>
          <w:sz w:val="28"/>
          <w:szCs w:val="28"/>
        </w:rPr>
        <w:t xml:space="preserve"> от 13.11.2010 № 1490, </w:t>
      </w:r>
      <w:r w:rsidR="00550F59" w:rsidRPr="00D961E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624671">
        <w:rPr>
          <w:rFonts w:ascii="Times New Roman" w:hAnsi="Times New Roman" w:cs="Times New Roman"/>
          <w:sz w:val="28"/>
          <w:szCs w:val="28"/>
        </w:rPr>
        <w:t>:</w:t>
      </w:r>
    </w:p>
    <w:p w:rsidR="00550F59" w:rsidRPr="00D961E3" w:rsidRDefault="00550F59" w:rsidP="00624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1E3">
        <w:rPr>
          <w:rFonts w:ascii="Times New Roman" w:hAnsi="Times New Roman" w:cs="Times New Roman"/>
          <w:sz w:val="28"/>
          <w:szCs w:val="28"/>
        </w:rPr>
        <w:t xml:space="preserve">1.1. В паспорте Программы в </w:t>
      </w:r>
      <w:r w:rsidR="004C03EC" w:rsidRPr="00D961E3">
        <w:rPr>
          <w:rFonts w:ascii="Times New Roman" w:hAnsi="Times New Roman" w:cs="Times New Roman"/>
          <w:sz w:val="28"/>
          <w:szCs w:val="28"/>
        </w:rPr>
        <w:t>подразделе</w:t>
      </w:r>
      <w:r w:rsidRPr="00D961E3">
        <w:rPr>
          <w:rFonts w:ascii="Times New Roman" w:hAnsi="Times New Roman" w:cs="Times New Roman"/>
          <w:sz w:val="28"/>
          <w:szCs w:val="28"/>
        </w:rPr>
        <w:t xml:space="preserve">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r w:rsidRPr="00D961E3">
        <w:rPr>
          <w:rFonts w:ascii="Times New Roman" w:hAnsi="Times New Roman" w:cs="Times New Roman"/>
          <w:sz w:val="28"/>
          <w:szCs w:val="28"/>
        </w:rPr>
        <w:t>Объемы и источники финансирования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D961E3">
        <w:rPr>
          <w:rFonts w:ascii="Times New Roman" w:hAnsi="Times New Roman" w:cs="Times New Roman"/>
          <w:sz w:val="28"/>
          <w:szCs w:val="28"/>
        </w:rPr>
        <w:t xml:space="preserve">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r w:rsidR="00A361C3" w:rsidRPr="00D961E3">
        <w:rPr>
          <w:rFonts w:ascii="Times New Roman" w:hAnsi="Times New Roman" w:cs="Times New Roman"/>
          <w:sz w:val="28"/>
          <w:szCs w:val="28"/>
        </w:rPr>
        <w:t>8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 млн.</w:t>
      </w:r>
      <w:r w:rsidR="00624671">
        <w:rPr>
          <w:rFonts w:ascii="Times New Roman" w:hAnsi="Times New Roman" w:cs="Times New Roman"/>
          <w:sz w:val="28"/>
          <w:szCs w:val="28"/>
        </w:rPr>
        <w:t xml:space="preserve"> </w:t>
      </w:r>
      <w:r w:rsidR="00A361C3" w:rsidRPr="00D961E3">
        <w:rPr>
          <w:rFonts w:ascii="Times New Roman" w:hAnsi="Times New Roman" w:cs="Times New Roman"/>
          <w:sz w:val="28"/>
          <w:szCs w:val="28"/>
        </w:rPr>
        <w:t>300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 тыс.</w:t>
      </w:r>
      <w:r w:rsidR="00624671">
        <w:rPr>
          <w:rFonts w:ascii="Times New Roman" w:hAnsi="Times New Roman" w:cs="Times New Roman"/>
          <w:sz w:val="28"/>
          <w:szCs w:val="28"/>
        </w:rPr>
        <w:t xml:space="preserve"> </w:t>
      </w:r>
      <w:r w:rsidR="00A361C3" w:rsidRPr="00D961E3">
        <w:rPr>
          <w:rFonts w:ascii="Times New Roman" w:hAnsi="Times New Roman" w:cs="Times New Roman"/>
          <w:sz w:val="28"/>
          <w:szCs w:val="28"/>
        </w:rPr>
        <w:t>30</w:t>
      </w:r>
      <w:r w:rsidRPr="00D961E3">
        <w:rPr>
          <w:rFonts w:ascii="Times New Roman" w:hAnsi="Times New Roman" w:cs="Times New Roman"/>
          <w:sz w:val="28"/>
          <w:szCs w:val="28"/>
        </w:rPr>
        <w:t>0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 руб.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Pr="00D961E3">
        <w:rPr>
          <w:rFonts w:ascii="Times New Roman" w:hAnsi="Times New Roman" w:cs="Times New Roman"/>
          <w:sz w:val="28"/>
          <w:szCs w:val="28"/>
        </w:rPr>
        <w:t xml:space="preserve">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r w:rsidR="005238D3" w:rsidRPr="005238D3">
        <w:rPr>
          <w:rFonts w:ascii="Times New Roman" w:hAnsi="Times New Roman" w:cs="Times New Roman"/>
          <w:sz w:val="28"/>
          <w:szCs w:val="28"/>
        </w:rPr>
        <w:t>3429</w:t>
      </w:r>
      <w:r w:rsidRPr="005238D3">
        <w:rPr>
          <w:rFonts w:ascii="Times New Roman" w:hAnsi="Times New Roman" w:cs="Times New Roman"/>
          <w:sz w:val="28"/>
          <w:szCs w:val="28"/>
        </w:rPr>
        <w:t>,</w:t>
      </w:r>
      <w:r w:rsidR="005238D3" w:rsidRPr="005238D3">
        <w:rPr>
          <w:rFonts w:ascii="Times New Roman" w:hAnsi="Times New Roman" w:cs="Times New Roman"/>
          <w:sz w:val="28"/>
          <w:szCs w:val="28"/>
        </w:rPr>
        <w:t>3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EC" w:rsidRPr="00D961E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C03EC" w:rsidRPr="00D961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C03EC" w:rsidRPr="00D961E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C03EC" w:rsidRPr="00D961E3">
        <w:rPr>
          <w:rFonts w:ascii="Times New Roman" w:hAnsi="Times New Roman" w:cs="Times New Roman"/>
          <w:sz w:val="28"/>
          <w:szCs w:val="28"/>
        </w:rPr>
        <w:t>.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Pr="00D961E3">
        <w:rPr>
          <w:rFonts w:ascii="Times New Roman" w:hAnsi="Times New Roman" w:cs="Times New Roman"/>
          <w:sz w:val="28"/>
          <w:szCs w:val="28"/>
        </w:rPr>
        <w:t xml:space="preserve">, 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r w:rsidR="00A361C3" w:rsidRPr="00D961E3">
        <w:rPr>
          <w:rFonts w:ascii="Times New Roman" w:hAnsi="Times New Roman" w:cs="Times New Roman"/>
          <w:sz w:val="28"/>
          <w:szCs w:val="28"/>
        </w:rPr>
        <w:t>9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 млн. 286 </w:t>
      </w:r>
      <w:proofErr w:type="spellStart"/>
      <w:r w:rsidR="004C03EC" w:rsidRPr="00D961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C03EC" w:rsidRPr="00D961E3">
        <w:rPr>
          <w:rFonts w:ascii="Times New Roman" w:hAnsi="Times New Roman" w:cs="Times New Roman"/>
          <w:sz w:val="28"/>
          <w:szCs w:val="28"/>
        </w:rPr>
        <w:t>.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Pr="00D961E3">
        <w:rPr>
          <w:rFonts w:ascii="Times New Roman" w:hAnsi="Times New Roman" w:cs="Times New Roman"/>
          <w:sz w:val="28"/>
          <w:szCs w:val="28"/>
        </w:rPr>
        <w:t xml:space="preserve">  заменить </w:t>
      </w:r>
      <w:r w:rsidR="004C03EC" w:rsidRPr="00D961E3">
        <w:rPr>
          <w:rFonts w:ascii="Times New Roman" w:hAnsi="Times New Roman" w:cs="Times New Roman"/>
          <w:sz w:val="28"/>
          <w:szCs w:val="28"/>
        </w:rPr>
        <w:t>словами</w:t>
      </w:r>
      <w:r w:rsidRPr="00D961E3">
        <w:rPr>
          <w:rFonts w:ascii="Times New Roman" w:hAnsi="Times New Roman" w:cs="Times New Roman"/>
          <w:sz w:val="28"/>
          <w:szCs w:val="28"/>
        </w:rPr>
        <w:t xml:space="preserve">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r w:rsidR="004C03EC" w:rsidRPr="005238D3">
        <w:rPr>
          <w:rFonts w:ascii="Times New Roman" w:hAnsi="Times New Roman" w:cs="Times New Roman"/>
          <w:sz w:val="28"/>
          <w:szCs w:val="28"/>
        </w:rPr>
        <w:t>11</w:t>
      </w:r>
      <w:r w:rsidR="002C4ABE" w:rsidRPr="005238D3">
        <w:rPr>
          <w:rFonts w:ascii="Times New Roman" w:hAnsi="Times New Roman" w:cs="Times New Roman"/>
          <w:sz w:val="28"/>
          <w:szCs w:val="28"/>
        </w:rPr>
        <w:t>870</w:t>
      </w:r>
      <w:r w:rsidR="004C03EC" w:rsidRPr="005238D3">
        <w:rPr>
          <w:rFonts w:ascii="Times New Roman" w:hAnsi="Times New Roman" w:cs="Times New Roman"/>
          <w:sz w:val="28"/>
          <w:szCs w:val="28"/>
        </w:rPr>
        <w:t>,</w:t>
      </w:r>
      <w:r w:rsidR="002C4ABE" w:rsidRPr="005238D3">
        <w:rPr>
          <w:rFonts w:ascii="Times New Roman" w:hAnsi="Times New Roman" w:cs="Times New Roman"/>
          <w:sz w:val="28"/>
          <w:szCs w:val="28"/>
        </w:rPr>
        <w:t>24983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EC" w:rsidRPr="00D961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C03EC" w:rsidRPr="00D961E3">
        <w:rPr>
          <w:rFonts w:ascii="Times New Roman" w:hAnsi="Times New Roman" w:cs="Times New Roman"/>
          <w:sz w:val="28"/>
          <w:szCs w:val="28"/>
        </w:rPr>
        <w:t>.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="00E74E82" w:rsidRPr="00D961E3">
        <w:rPr>
          <w:rFonts w:ascii="Times New Roman" w:hAnsi="Times New Roman" w:cs="Times New Roman"/>
          <w:sz w:val="28"/>
          <w:szCs w:val="28"/>
        </w:rPr>
        <w:t xml:space="preserve">, слова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r w:rsidR="00E74E82" w:rsidRPr="00D961E3">
        <w:rPr>
          <w:rFonts w:ascii="Times New Roman" w:hAnsi="Times New Roman" w:cs="Times New Roman"/>
          <w:sz w:val="28"/>
          <w:szCs w:val="28"/>
        </w:rPr>
        <w:t xml:space="preserve">1 млн. 900 </w:t>
      </w:r>
      <w:proofErr w:type="spellStart"/>
      <w:r w:rsidR="00E74E82" w:rsidRPr="00D961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74E82" w:rsidRPr="00D961E3">
        <w:rPr>
          <w:rFonts w:ascii="Times New Roman" w:hAnsi="Times New Roman" w:cs="Times New Roman"/>
          <w:sz w:val="28"/>
          <w:szCs w:val="28"/>
        </w:rPr>
        <w:t>.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="00E74E82" w:rsidRPr="00D961E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24671">
        <w:rPr>
          <w:rFonts w:ascii="Times New Roman" w:hAnsi="Times New Roman" w:cs="Times New Roman"/>
          <w:sz w:val="28"/>
          <w:szCs w:val="28"/>
        </w:rPr>
        <w:t xml:space="preserve">       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r w:rsidR="00E74E82" w:rsidRPr="00D961E3">
        <w:rPr>
          <w:rFonts w:ascii="Times New Roman" w:hAnsi="Times New Roman" w:cs="Times New Roman"/>
          <w:sz w:val="28"/>
          <w:szCs w:val="28"/>
        </w:rPr>
        <w:t xml:space="preserve">1 </w:t>
      </w:r>
      <w:r w:rsidR="00E74E82" w:rsidRPr="005238D3">
        <w:rPr>
          <w:rFonts w:ascii="Times New Roman" w:hAnsi="Times New Roman" w:cs="Times New Roman"/>
          <w:sz w:val="28"/>
          <w:szCs w:val="28"/>
        </w:rPr>
        <w:t>млн.</w:t>
      </w:r>
      <w:r w:rsidR="00624671">
        <w:rPr>
          <w:rFonts w:ascii="Times New Roman" w:hAnsi="Times New Roman" w:cs="Times New Roman"/>
          <w:sz w:val="28"/>
          <w:szCs w:val="28"/>
        </w:rPr>
        <w:t xml:space="preserve"> </w:t>
      </w:r>
      <w:r w:rsidR="00E74E82" w:rsidRPr="005238D3">
        <w:rPr>
          <w:rFonts w:ascii="Times New Roman" w:hAnsi="Times New Roman" w:cs="Times New Roman"/>
          <w:sz w:val="28"/>
          <w:szCs w:val="28"/>
        </w:rPr>
        <w:t>330</w:t>
      </w:r>
      <w:r w:rsidR="0062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E82" w:rsidRPr="005238D3">
        <w:rPr>
          <w:rFonts w:ascii="Times New Roman" w:hAnsi="Times New Roman" w:cs="Times New Roman"/>
          <w:sz w:val="28"/>
          <w:szCs w:val="28"/>
        </w:rPr>
        <w:t>тыс</w:t>
      </w:r>
      <w:r w:rsidR="00E74E82" w:rsidRPr="00D961E3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="00E74E82" w:rsidRPr="00D961E3">
        <w:rPr>
          <w:rFonts w:ascii="Times New Roman" w:hAnsi="Times New Roman" w:cs="Times New Roman"/>
          <w:sz w:val="28"/>
          <w:szCs w:val="28"/>
        </w:rPr>
        <w:t>.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</w:p>
    <w:p w:rsidR="00B079C5" w:rsidRPr="00D961E3" w:rsidRDefault="00624671" w:rsidP="00624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разделе 6</w:t>
      </w:r>
      <w:r w:rsidR="00B079C5" w:rsidRPr="00D961E3">
        <w:rPr>
          <w:rFonts w:ascii="Times New Roman" w:hAnsi="Times New Roman" w:cs="Times New Roman"/>
          <w:sz w:val="28"/>
          <w:szCs w:val="28"/>
        </w:rPr>
        <w:t xml:space="preserve">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r w:rsidR="00B079C5" w:rsidRPr="00D961E3">
        <w:rPr>
          <w:rFonts w:ascii="Times New Roman" w:hAnsi="Times New Roman" w:cs="Times New Roman"/>
          <w:sz w:val="28"/>
          <w:szCs w:val="28"/>
        </w:rPr>
        <w:t>Ре</w:t>
      </w:r>
      <w:r w:rsidR="004C03EC" w:rsidRPr="00D961E3">
        <w:rPr>
          <w:rFonts w:ascii="Times New Roman" w:hAnsi="Times New Roman" w:cs="Times New Roman"/>
          <w:sz w:val="28"/>
          <w:szCs w:val="28"/>
        </w:rPr>
        <w:t>сурсное обеспечение Программы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B079C5" w:rsidRPr="00D961E3">
        <w:rPr>
          <w:rFonts w:ascii="Times New Roman" w:hAnsi="Times New Roman" w:cs="Times New Roman"/>
          <w:sz w:val="28"/>
          <w:szCs w:val="28"/>
        </w:rPr>
        <w:t xml:space="preserve">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r w:rsidR="00B079C5" w:rsidRPr="00D961E3">
        <w:rPr>
          <w:rFonts w:ascii="Times New Roman" w:hAnsi="Times New Roman" w:cs="Times New Roman"/>
          <w:sz w:val="28"/>
          <w:szCs w:val="28"/>
        </w:rPr>
        <w:t>43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9C5" w:rsidRPr="00D961E3">
        <w:rPr>
          <w:rFonts w:ascii="Times New Roman" w:hAnsi="Times New Roman" w:cs="Times New Roman"/>
          <w:sz w:val="28"/>
          <w:szCs w:val="28"/>
        </w:rPr>
        <w:t>692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EC" w:rsidRPr="00D961E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C03EC" w:rsidRPr="00D961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C03EC" w:rsidRPr="00D961E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C03EC" w:rsidRPr="00D961E3">
        <w:rPr>
          <w:rFonts w:ascii="Times New Roman" w:hAnsi="Times New Roman" w:cs="Times New Roman"/>
          <w:sz w:val="28"/>
          <w:szCs w:val="28"/>
        </w:rPr>
        <w:t>.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="00B079C5" w:rsidRPr="00D961E3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r w:rsidR="002C4ABE" w:rsidRPr="005238D3">
        <w:rPr>
          <w:rFonts w:ascii="Times New Roman" w:hAnsi="Times New Roman" w:cs="Times New Roman"/>
          <w:sz w:val="28"/>
          <w:szCs w:val="28"/>
        </w:rPr>
        <w:t>1</w:t>
      </w:r>
      <w:r w:rsidR="005238D3" w:rsidRPr="005238D3">
        <w:rPr>
          <w:rFonts w:ascii="Times New Roman" w:hAnsi="Times New Roman" w:cs="Times New Roman"/>
          <w:sz w:val="28"/>
          <w:szCs w:val="28"/>
        </w:rPr>
        <w:t>6629</w:t>
      </w:r>
      <w:r w:rsidR="002C4ABE" w:rsidRPr="005238D3">
        <w:rPr>
          <w:rFonts w:ascii="Times New Roman" w:hAnsi="Times New Roman" w:cs="Times New Roman"/>
          <w:sz w:val="28"/>
          <w:szCs w:val="28"/>
        </w:rPr>
        <w:t>.</w:t>
      </w:r>
      <w:r w:rsidR="005238D3" w:rsidRPr="005238D3">
        <w:rPr>
          <w:rFonts w:ascii="Times New Roman" w:hAnsi="Times New Roman" w:cs="Times New Roman"/>
          <w:sz w:val="28"/>
          <w:szCs w:val="28"/>
        </w:rPr>
        <w:t>5</w:t>
      </w:r>
      <w:r w:rsidR="002C4ABE" w:rsidRPr="005238D3">
        <w:rPr>
          <w:rFonts w:ascii="Times New Roman" w:hAnsi="Times New Roman" w:cs="Times New Roman"/>
          <w:sz w:val="28"/>
          <w:szCs w:val="28"/>
        </w:rPr>
        <w:t>4983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EC" w:rsidRPr="00D961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C03EC" w:rsidRPr="00D961E3">
        <w:rPr>
          <w:rFonts w:ascii="Times New Roman" w:hAnsi="Times New Roman" w:cs="Times New Roman"/>
          <w:sz w:val="28"/>
          <w:szCs w:val="28"/>
        </w:rPr>
        <w:t>.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="00B079C5" w:rsidRPr="00D961E3">
        <w:rPr>
          <w:rFonts w:ascii="Times New Roman" w:hAnsi="Times New Roman" w:cs="Times New Roman"/>
          <w:sz w:val="28"/>
          <w:szCs w:val="28"/>
        </w:rPr>
        <w:t xml:space="preserve">, </w:t>
      </w:r>
      <w:r w:rsidR="004C03EC" w:rsidRPr="00D961E3">
        <w:rPr>
          <w:rFonts w:ascii="Times New Roman" w:hAnsi="Times New Roman" w:cs="Times New Roman"/>
          <w:sz w:val="28"/>
          <w:szCs w:val="28"/>
        </w:rPr>
        <w:t>слова</w:t>
      </w:r>
      <w:r w:rsidR="00B079C5" w:rsidRPr="00D961E3">
        <w:rPr>
          <w:rFonts w:ascii="Times New Roman" w:hAnsi="Times New Roman" w:cs="Times New Roman"/>
          <w:sz w:val="28"/>
          <w:szCs w:val="28"/>
        </w:rPr>
        <w:t xml:space="preserve">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r w:rsidR="00B079C5" w:rsidRPr="00D961E3">
        <w:rPr>
          <w:rFonts w:ascii="Times New Roman" w:hAnsi="Times New Roman" w:cs="Times New Roman"/>
          <w:sz w:val="28"/>
          <w:szCs w:val="28"/>
        </w:rPr>
        <w:t>1</w:t>
      </w:r>
      <w:r w:rsidR="005238D3">
        <w:rPr>
          <w:rFonts w:ascii="Times New Roman" w:hAnsi="Times New Roman" w:cs="Times New Roman"/>
          <w:sz w:val="28"/>
          <w:szCs w:val="28"/>
        </w:rPr>
        <w:t>7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9C5" w:rsidRPr="00D961E3">
        <w:rPr>
          <w:rFonts w:ascii="Times New Roman" w:hAnsi="Times New Roman" w:cs="Times New Roman"/>
          <w:sz w:val="28"/>
          <w:szCs w:val="28"/>
        </w:rPr>
        <w:t>801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EC" w:rsidRPr="00D961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C03EC" w:rsidRPr="00D961E3">
        <w:rPr>
          <w:rFonts w:ascii="Times New Roman" w:hAnsi="Times New Roman" w:cs="Times New Roman"/>
          <w:sz w:val="28"/>
          <w:szCs w:val="28"/>
        </w:rPr>
        <w:t>.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="00B079C5" w:rsidRPr="00D961E3">
        <w:rPr>
          <w:rFonts w:ascii="Times New Roman" w:hAnsi="Times New Roman" w:cs="Times New Roman"/>
          <w:sz w:val="28"/>
          <w:szCs w:val="28"/>
        </w:rPr>
        <w:t xml:space="preserve">  заменить </w:t>
      </w:r>
      <w:r w:rsidR="00E74E82" w:rsidRPr="00D961E3">
        <w:rPr>
          <w:rFonts w:ascii="Times New Roman" w:hAnsi="Times New Roman" w:cs="Times New Roman"/>
          <w:sz w:val="28"/>
          <w:szCs w:val="28"/>
        </w:rPr>
        <w:t>словами</w:t>
      </w:r>
      <w:r w:rsidR="00B079C5" w:rsidRPr="00D961E3">
        <w:rPr>
          <w:rFonts w:ascii="Times New Roman" w:hAnsi="Times New Roman" w:cs="Times New Roman"/>
          <w:sz w:val="28"/>
          <w:szCs w:val="28"/>
        </w:rPr>
        <w:t xml:space="preserve">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r w:rsidR="005238D3" w:rsidRPr="005238D3">
        <w:rPr>
          <w:rFonts w:ascii="Times New Roman" w:hAnsi="Times New Roman" w:cs="Times New Roman"/>
          <w:sz w:val="28"/>
          <w:szCs w:val="28"/>
        </w:rPr>
        <w:t>3429</w:t>
      </w:r>
      <w:r w:rsidR="00E74E82" w:rsidRPr="005238D3">
        <w:rPr>
          <w:rFonts w:ascii="Times New Roman" w:hAnsi="Times New Roman" w:cs="Times New Roman"/>
          <w:sz w:val="28"/>
          <w:szCs w:val="28"/>
        </w:rPr>
        <w:t>,</w:t>
      </w:r>
      <w:r w:rsidR="005238D3" w:rsidRPr="005238D3">
        <w:rPr>
          <w:rFonts w:ascii="Times New Roman" w:hAnsi="Times New Roman" w:cs="Times New Roman"/>
          <w:sz w:val="28"/>
          <w:szCs w:val="28"/>
        </w:rPr>
        <w:t>3</w:t>
      </w:r>
      <w:r w:rsidR="00E74E82" w:rsidRPr="00D96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E82" w:rsidRPr="00D961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74E82" w:rsidRPr="00D961E3">
        <w:rPr>
          <w:rFonts w:ascii="Times New Roman" w:hAnsi="Times New Roman" w:cs="Times New Roman"/>
          <w:sz w:val="28"/>
          <w:szCs w:val="28"/>
        </w:rPr>
        <w:t>.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="00B079C5" w:rsidRPr="00D961E3">
        <w:rPr>
          <w:rFonts w:ascii="Times New Roman" w:hAnsi="Times New Roman" w:cs="Times New Roman"/>
          <w:sz w:val="28"/>
          <w:szCs w:val="28"/>
        </w:rPr>
        <w:t xml:space="preserve">, </w:t>
      </w:r>
      <w:r w:rsidR="00E74E82" w:rsidRPr="00D961E3">
        <w:rPr>
          <w:rFonts w:ascii="Times New Roman" w:hAnsi="Times New Roman" w:cs="Times New Roman"/>
          <w:sz w:val="28"/>
          <w:szCs w:val="28"/>
        </w:rPr>
        <w:t>слова</w:t>
      </w:r>
      <w:r w:rsidR="00B079C5" w:rsidRPr="00D961E3">
        <w:rPr>
          <w:rFonts w:ascii="Times New Roman" w:hAnsi="Times New Roman" w:cs="Times New Roman"/>
          <w:sz w:val="28"/>
          <w:szCs w:val="28"/>
        </w:rPr>
        <w:t xml:space="preserve">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r w:rsidR="00B079C5" w:rsidRPr="00D961E3">
        <w:rPr>
          <w:rFonts w:ascii="Times New Roman" w:hAnsi="Times New Roman" w:cs="Times New Roman"/>
          <w:sz w:val="28"/>
          <w:szCs w:val="28"/>
        </w:rPr>
        <w:t>9</w:t>
      </w:r>
      <w:r w:rsidR="00E74E82" w:rsidRPr="00D961E3">
        <w:rPr>
          <w:rFonts w:ascii="Times New Roman" w:hAnsi="Times New Roman" w:cs="Times New Roman"/>
          <w:sz w:val="28"/>
          <w:szCs w:val="28"/>
        </w:rPr>
        <w:t xml:space="preserve"> млн.286 </w:t>
      </w:r>
      <w:proofErr w:type="spellStart"/>
      <w:r w:rsidR="00E74E82" w:rsidRPr="00D961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74E82" w:rsidRPr="00D961E3">
        <w:rPr>
          <w:rFonts w:ascii="Times New Roman" w:hAnsi="Times New Roman" w:cs="Times New Roman"/>
          <w:sz w:val="28"/>
          <w:szCs w:val="28"/>
        </w:rPr>
        <w:t>.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="00B079C5" w:rsidRPr="00D961E3">
        <w:rPr>
          <w:rFonts w:ascii="Times New Roman" w:hAnsi="Times New Roman" w:cs="Times New Roman"/>
          <w:sz w:val="28"/>
          <w:szCs w:val="28"/>
        </w:rPr>
        <w:t xml:space="preserve">  заменить </w:t>
      </w:r>
      <w:r w:rsidR="00E74E82" w:rsidRPr="00D961E3">
        <w:rPr>
          <w:rFonts w:ascii="Times New Roman" w:hAnsi="Times New Roman" w:cs="Times New Roman"/>
          <w:sz w:val="28"/>
          <w:szCs w:val="28"/>
        </w:rPr>
        <w:t>словами</w:t>
      </w:r>
      <w:r w:rsidR="00B079C5" w:rsidRPr="00D961E3">
        <w:rPr>
          <w:rFonts w:ascii="Times New Roman" w:hAnsi="Times New Roman" w:cs="Times New Roman"/>
          <w:sz w:val="28"/>
          <w:szCs w:val="28"/>
        </w:rPr>
        <w:t xml:space="preserve">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r w:rsidR="00E74E82" w:rsidRPr="005238D3">
        <w:rPr>
          <w:rFonts w:ascii="Times New Roman" w:hAnsi="Times New Roman" w:cs="Times New Roman"/>
          <w:sz w:val="28"/>
          <w:szCs w:val="28"/>
        </w:rPr>
        <w:t>11</w:t>
      </w:r>
      <w:r w:rsidR="002C4ABE" w:rsidRPr="005238D3">
        <w:rPr>
          <w:rFonts w:ascii="Times New Roman" w:hAnsi="Times New Roman" w:cs="Times New Roman"/>
          <w:sz w:val="28"/>
          <w:szCs w:val="28"/>
        </w:rPr>
        <w:t>870</w:t>
      </w:r>
      <w:r w:rsidR="00E74E82" w:rsidRPr="005238D3">
        <w:rPr>
          <w:rFonts w:ascii="Times New Roman" w:hAnsi="Times New Roman" w:cs="Times New Roman"/>
          <w:sz w:val="28"/>
          <w:szCs w:val="28"/>
        </w:rPr>
        <w:t>,</w:t>
      </w:r>
      <w:r w:rsidR="002C4ABE" w:rsidRPr="005238D3">
        <w:rPr>
          <w:rFonts w:ascii="Times New Roman" w:hAnsi="Times New Roman" w:cs="Times New Roman"/>
          <w:sz w:val="28"/>
          <w:szCs w:val="28"/>
        </w:rPr>
        <w:t>24983</w:t>
      </w:r>
      <w:r w:rsidR="00E74E82" w:rsidRPr="00D96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E82" w:rsidRPr="00D961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74E82" w:rsidRPr="00D961E3">
        <w:rPr>
          <w:rFonts w:ascii="Times New Roman" w:hAnsi="Times New Roman" w:cs="Times New Roman"/>
          <w:sz w:val="28"/>
          <w:szCs w:val="28"/>
        </w:rPr>
        <w:t>.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="002E09F1" w:rsidRPr="00D961E3">
        <w:rPr>
          <w:rFonts w:ascii="Times New Roman" w:hAnsi="Times New Roman" w:cs="Times New Roman"/>
          <w:sz w:val="28"/>
          <w:szCs w:val="28"/>
        </w:rPr>
        <w:t xml:space="preserve">, </w:t>
      </w:r>
      <w:r w:rsidR="00E74E82" w:rsidRPr="00D961E3">
        <w:rPr>
          <w:rFonts w:ascii="Times New Roman" w:hAnsi="Times New Roman" w:cs="Times New Roman"/>
          <w:sz w:val="28"/>
          <w:szCs w:val="28"/>
        </w:rPr>
        <w:t>слова</w:t>
      </w:r>
      <w:r w:rsidR="002E09F1" w:rsidRPr="00D961E3">
        <w:rPr>
          <w:rFonts w:ascii="Times New Roman" w:hAnsi="Times New Roman" w:cs="Times New Roman"/>
          <w:sz w:val="28"/>
          <w:szCs w:val="28"/>
        </w:rPr>
        <w:t xml:space="preserve">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r w:rsidR="002E09F1" w:rsidRPr="00D961E3">
        <w:rPr>
          <w:rFonts w:ascii="Times New Roman" w:hAnsi="Times New Roman" w:cs="Times New Roman"/>
          <w:sz w:val="28"/>
          <w:szCs w:val="28"/>
        </w:rPr>
        <w:t>8</w:t>
      </w:r>
      <w:r w:rsidR="00E74E82" w:rsidRPr="00D961E3">
        <w:rPr>
          <w:rFonts w:ascii="Times New Roman" w:hAnsi="Times New Roman" w:cs="Times New Roman"/>
          <w:sz w:val="28"/>
          <w:szCs w:val="28"/>
        </w:rPr>
        <w:t xml:space="preserve"> млн. </w:t>
      </w:r>
      <w:r w:rsidR="002E09F1" w:rsidRPr="00D961E3">
        <w:rPr>
          <w:rFonts w:ascii="Times New Roman" w:hAnsi="Times New Roman" w:cs="Times New Roman"/>
          <w:sz w:val="28"/>
          <w:szCs w:val="28"/>
        </w:rPr>
        <w:t>435</w:t>
      </w:r>
      <w:r w:rsidR="00E74E82" w:rsidRPr="00D96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E82" w:rsidRPr="00D961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74E82" w:rsidRPr="00D961E3">
        <w:rPr>
          <w:rFonts w:ascii="Times New Roman" w:hAnsi="Times New Roman" w:cs="Times New Roman"/>
          <w:sz w:val="28"/>
          <w:szCs w:val="28"/>
        </w:rPr>
        <w:t>.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="002E09F1" w:rsidRPr="00D961E3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E74E82" w:rsidRPr="00D961E3">
        <w:rPr>
          <w:rFonts w:ascii="Times New Roman" w:hAnsi="Times New Roman" w:cs="Times New Roman"/>
          <w:sz w:val="28"/>
          <w:szCs w:val="28"/>
        </w:rPr>
        <w:t>словами</w:t>
      </w:r>
      <w:r w:rsidR="002E09F1" w:rsidRPr="00D961E3">
        <w:rPr>
          <w:rFonts w:ascii="Times New Roman" w:hAnsi="Times New Roman" w:cs="Times New Roman"/>
          <w:sz w:val="28"/>
          <w:szCs w:val="28"/>
        </w:rPr>
        <w:t xml:space="preserve">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r w:rsidR="002E09F1" w:rsidRPr="005238D3">
        <w:rPr>
          <w:rFonts w:ascii="Times New Roman" w:hAnsi="Times New Roman" w:cs="Times New Roman"/>
          <w:sz w:val="28"/>
          <w:szCs w:val="28"/>
        </w:rPr>
        <w:t>1</w:t>
      </w:r>
      <w:r w:rsidR="00E74E82" w:rsidRPr="005238D3">
        <w:rPr>
          <w:rFonts w:ascii="Times New Roman" w:hAnsi="Times New Roman" w:cs="Times New Roman"/>
          <w:sz w:val="28"/>
          <w:szCs w:val="28"/>
        </w:rPr>
        <w:t>330</w:t>
      </w:r>
      <w:r w:rsidR="002E09F1" w:rsidRPr="005238D3">
        <w:rPr>
          <w:rFonts w:ascii="Times New Roman" w:hAnsi="Times New Roman" w:cs="Times New Roman"/>
          <w:sz w:val="28"/>
          <w:szCs w:val="28"/>
        </w:rPr>
        <w:t>,0</w:t>
      </w:r>
      <w:r w:rsidR="00E74E82" w:rsidRPr="00D96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E82" w:rsidRPr="00D961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74E82" w:rsidRPr="00D961E3">
        <w:rPr>
          <w:rFonts w:ascii="Times New Roman" w:hAnsi="Times New Roman" w:cs="Times New Roman"/>
          <w:sz w:val="28"/>
          <w:szCs w:val="28"/>
        </w:rPr>
        <w:t>.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="00E74E82" w:rsidRPr="00D961E3">
        <w:rPr>
          <w:rFonts w:ascii="Times New Roman" w:hAnsi="Times New Roman" w:cs="Times New Roman"/>
          <w:sz w:val="28"/>
          <w:szCs w:val="28"/>
        </w:rPr>
        <w:t>.</w:t>
      </w:r>
    </w:p>
    <w:p w:rsidR="00B079C5" w:rsidRPr="00D961E3" w:rsidRDefault="00B079C5" w:rsidP="006246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1E3">
        <w:rPr>
          <w:rFonts w:ascii="Times New Roman" w:hAnsi="Times New Roman" w:cs="Times New Roman"/>
          <w:sz w:val="28"/>
          <w:szCs w:val="28"/>
        </w:rPr>
        <w:t xml:space="preserve">1.3. Перечень мероприятий по реализации Программы изложить в </w:t>
      </w:r>
      <w:r w:rsidR="009653DB" w:rsidRPr="00D961E3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D26056">
        <w:rPr>
          <w:rFonts w:ascii="Times New Roman" w:hAnsi="Times New Roman" w:cs="Times New Roman"/>
          <w:sz w:val="28"/>
          <w:szCs w:val="28"/>
        </w:rPr>
        <w:t>редакции</w:t>
      </w:r>
      <w:r w:rsidR="00624671">
        <w:rPr>
          <w:rFonts w:ascii="Times New Roman" w:hAnsi="Times New Roman" w:cs="Times New Roman"/>
          <w:sz w:val="28"/>
          <w:szCs w:val="28"/>
        </w:rPr>
        <w:t>,</w:t>
      </w:r>
      <w:r w:rsidR="00D2605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D961E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D2E2B" w:rsidRPr="00D961E3" w:rsidRDefault="006D2E2B" w:rsidP="006246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74E82" w:rsidRPr="00D961E3">
        <w:rPr>
          <w:rFonts w:ascii="Times New Roman" w:hAnsi="Times New Roman" w:cs="Times New Roman"/>
          <w:sz w:val="28"/>
          <w:szCs w:val="28"/>
        </w:rPr>
        <w:t xml:space="preserve">Отделу информатизации и компьютерного обслуживания администрации МО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74E82" w:rsidRPr="00D961E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E74E82" w:rsidRPr="00D961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="00E74E82" w:rsidRPr="00D961E3">
        <w:rPr>
          <w:rFonts w:ascii="Times New Roman" w:hAnsi="Times New Roman" w:cs="Times New Roman"/>
          <w:sz w:val="28"/>
          <w:szCs w:val="28"/>
        </w:rPr>
        <w:t xml:space="preserve"> (Короткий В.В.) обеспечить размещение н</w:t>
      </w:r>
      <w:r w:rsidR="00993E86" w:rsidRPr="00D961E3">
        <w:rPr>
          <w:rFonts w:ascii="Times New Roman" w:hAnsi="Times New Roman" w:cs="Times New Roman"/>
          <w:sz w:val="28"/>
          <w:szCs w:val="28"/>
        </w:rPr>
        <w:t>астоящего постановления в сети И</w:t>
      </w:r>
      <w:r w:rsidR="00E74E82" w:rsidRPr="00D961E3">
        <w:rPr>
          <w:rFonts w:ascii="Times New Roman" w:hAnsi="Times New Roman" w:cs="Times New Roman"/>
          <w:sz w:val="28"/>
          <w:szCs w:val="28"/>
        </w:rPr>
        <w:t>нтернет</w:t>
      </w:r>
      <w:r w:rsidR="00993E86" w:rsidRPr="00D961E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93E86" w:rsidRPr="00D961E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993E86" w:rsidRPr="00D961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="00993E86" w:rsidRPr="00D961E3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r w:rsidR="00993E86" w:rsidRPr="00D961E3">
        <w:rPr>
          <w:rFonts w:ascii="Times New Roman" w:hAnsi="Times New Roman" w:cs="Times New Roman"/>
          <w:sz w:val="28"/>
          <w:szCs w:val="28"/>
        </w:rPr>
        <w:t>До</w:t>
      </w:r>
      <w:r w:rsidR="00624671">
        <w:rPr>
          <w:rFonts w:ascii="Times New Roman" w:hAnsi="Times New Roman" w:cs="Times New Roman"/>
          <w:sz w:val="28"/>
          <w:szCs w:val="28"/>
        </w:rPr>
        <w:t>кументы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="00624671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r w:rsidR="00624671">
        <w:rPr>
          <w:rFonts w:ascii="Times New Roman" w:hAnsi="Times New Roman" w:cs="Times New Roman"/>
          <w:sz w:val="28"/>
          <w:szCs w:val="28"/>
        </w:rPr>
        <w:t>Документы А</w:t>
      </w:r>
      <w:r w:rsidR="00993E86" w:rsidRPr="00D961E3">
        <w:rPr>
          <w:rFonts w:ascii="Times New Roman" w:hAnsi="Times New Roman" w:cs="Times New Roman"/>
          <w:sz w:val="28"/>
          <w:szCs w:val="28"/>
        </w:rPr>
        <w:t>дминистрации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="00993E86" w:rsidRPr="00D961E3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r w:rsidR="00993E86" w:rsidRPr="00D961E3">
        <w:rPr>
          <w:rFonts w:ascii="Times New Roman" w:hAnsi="Times New Roman" w:cs="Times New Roman"/>
          <w:sz w:val="28"/>
          <w:szCs w:val="28"/>
        </w:rPr>
        <w:t>Официальные документы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="00993E86" w:rsidRPr="00D961E3">
        <w:rPr>
          <w:rFonts w:ascii="Times New Roman" w:hAnsi="Times New Roman" w:cs="Times New Roman"/>
          <w:sz w:val="28"/>
          <w:szCs w:val="28"/>
        </w:rPr>
        <w:t>.</w:t>
      </w:r>
    </w:p>
    <w:p w:rsidR="00993E86" w:rsidRPr="00D961E3" w:rsidRDefault="00993E86" w:rsidP="006246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3">
        <w:rPr>
          <w:rFonts w:ascii="Times New Roman" w:hAnsi="Times New Roman" w:cs="Times New Roman"/>
          <w:sz w:val="28"/>
          <w:szCs w:val="28"/>
        </w:rPr>
        <w:t xml:space="preserve">3. Отделу контроля и обработки информации администрации МО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1E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D961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Pr="00D961E3">
        <w:rPr>
          <w:rFonts w:ascii="Times New Roman" w:hAnsi="Times New Roman" w:cs="Times New Roman"/>
          <w:sz w:val="28"/>
          <w:szCs w:val="28"/>
        </w:rPr>
        <w:t xml:space="preserve"> (Свиридова Л.В.) представить информацию в газету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D961E3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 w:rsidRPr="00D961E3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Pr="00D961E3">
        <w:rPr>
          <w:rFonts w:ascii="Times New Roman" w:hAnsi="Times New Roman" w:cs="Times New Roman"/>
          <w:sz w:val="28"/>
          <w:szCs w:val="28"/>
        </w:rPr>
        <w:t xml:space="preserve"> о размещении настоящего постановления в сети Интернет на официальном сайте администрации МО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1E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D961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Pr="00D961E3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r w:rsidRPr="00D961E3">
        <w:rPr>
          <w:rFonts w:ascii="Times New Roman" w:hAnsi="Times New Roman" w:cs="Times New Roman"/>
          <w:sz w:val="28"/>
          <w:szCs w:val="28"/>
        </w:rPr>
        <w:t>До</w:t>
      </w:r>
      <w:r w:rsidR="00624671">
        <w:rPr>
          <w:rFonts w:ascii="Times New Roman" w:hAnsi="Times New Roman" w:cs="Times New Roman"/>
          <w:sz w:val="28"/>
          <w:szCs w:val="28"/>
        </w:rPr>
        <w:t>кументы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="00624671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r w:rsidR="00624671">
        <w:rPr>
          <w:rFonts w:ascii="Times New Roman" w:hAnsi="Times New Roman" w:cs="Times New Roman"/>
          <w:sz w:val="28"/>
          <w:szCs w:val="28"/>
        </w:rPr>
        <w:t>Документы А</w:t>
      </w:r>
      <w:r w:rsidRPr="00D961E3">
        <w:rPr>
          <w:rFonts w:ascii="Times New Roman" w:hAnsi="Times New Roman" w:cs="Times New Roman"/>
          <w:sz w:val="28"/>
          <w:szCs w:val="28"/>
        </w:rPr>
        <w:t>дминистрации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Pr="00D961E3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="00040E77">
        <w:rPr>
          <w:rFonts w:ascii="Times New Roman" w:hAnsi="Times New Roman" w:cs="Times New Roman"/>
          <w:sz w:val="28"/>
          <w:szCs w:val="28"/>
        </w:rPr>
        <w:t>«</w:t>
      </w:r>
      <w:r w:rsidRPr="00D961E3">
        <w:rPr>
          <w:rFonts w:ascii="Times New Roman" w:hAnsi="Times New Roman" w:cs="Times New Roman"/>
          <w:sz w:val="28"/>
          <w:szCs w:val="28"/>
        </w:rPr>
        <w:t>Официальные документы</w:t>
      </w:r>
      <w:r w:rsidR="00040E77">
        <w:rPr>
          <w:rFonts w:ascii="Times New Roman" w:hAnsi="Times New Roman" w:cs="Times New Roman"/>
          <w:sz w:val="28"/>
          <w:szCs w:val="28"/>
        </w:rPr>
        <w:t>»</w:t>
      </w:r>
      <w:r w:rsidRPr="00D961E3">
        <w:rPr>
          <w:rFonts w:ascii="Times New Roman" w:hAnsi="Times New Roman" w:cs="Times New Roman"/>
          <w:sz w:val="28"/>
          <w:szCs w:val="28"/>
        </w:rPr>
        <w:t>.</w:t>
      </w:r>
    </w:p>
    <w:p w:rsidR="009653DB" w:rsidRDefault="009653DB" w:rsidP="006246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671" w:rsidRPr="00D961E3" w:rsidRDefault="00624671" w:rsidP="006246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51D" w:rsidRPr="00D961E3" w:rsidRDefault="0044051D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E2B" w:rsidRDefault="00D26056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2E2B" w:rsidRPr="00D961E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2E2B" w:rsidRPr="00D961E3">
        <w:rPr>
          <w:rFonts w:ascii="Times New Roman" w:hAnsi="Times New Roman" w:cs="Times New Roman"/>
          <w:sz w:val="28"/>
          <w:szCs w:val="28"/>
        </w:rPr>
        <w:t xml:space="preserve"> </w:t>
      </w:r>
      <w:r w:rsidR="006246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961E3">
        <w:rPr>
          <w:rFonts w:ascii="Times New Roman" w:hAnsi="Times New Roman" w:cs="Times New Roman"/>
          <w:sz w:val="28"/>
          <w:szCs w:val="28"/>
        </w:rPr>
        <w:tab/>
      </w:r>
      <w:r w:rsidR="00D961E3">
        <w:rPr>
          <w:rFonts w:ascii="Times New Roman" w:hAnsi="Times New Roman" w:cs="Times New Roman"/>
          <w:sz w:val="28"/>
          <w:szCs w:val="28"/>
        </w:rPr>
        <w:tab/>
      </w:r>
      <w:r w:rsidR="00D961E3">
        <w:rPr>
          <w:rFonts w:ascii="Times New Roman" w:hAnsi="Times New Roman" w:cs="Times New Roman"/>
          <w:sz w:val="28"/>
          <w:szCs w:val="28"/>
        </w:rPr>
        <w:tab/>
      </w:r>
      <w:r w:rsidR="00D961E3">
        <w:rPr>
          <w:rFonts w:ascii="Times New Roman" w:hAnsi="Times New Roman" w:cs="Times New Roman"/>
          <w:sz w:val="28"/>
          <w:szCs w:val="28"/>
        </w:rPr>
        <w:tab/>
      </w:r>
      <w:r w:rsidR="00624671">
        <w:rPr>
          <w:rFonts w:ascii="Times New Roman" w:hAnsi="Times New Roman" w:cs="Times New Roman"/>
          <w:sz w:val="28"/>
          <w:szCs w:val="28"/>
        </w:rPr>
        <w:t xml:space="preserve">   </w:t>
      </w:r>
      <w:r w:rsidR="00040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624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Ведищев</w:t>
      </w:r>
    </w:p>
    <w:p w:rsidR="00040E77" w:rsidRDefault="00040E77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E77" w:rsidRDefault="00040E77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E77" w:rsidRDefault="00040E77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E77" w:rsidRDefault="00040E77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E77" w:rsidRDefault="00040E77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E77" w:rsidRDefault="00040E77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E77" w:rsidRDefault="00040E77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E77" w:rsidRDefault="00040E77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E77" w:rsidRDefault="00040E77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E77" w:rsidRDefault="00040E77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E77" w:rsidRDefault="00040E77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E77" w:rsidRDefault="00040E77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E77" w:rsidRDefault="00040E77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E77" w:rsidRDefault="00040E77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E77" w:rsidRDefault="00040E77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E77" w:rsidRDefault="00040E77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E77" w:rsidRDefault="00040E77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E77" w:rsidRDefault="00040E77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E77" w:rsidRDefault="00040E77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E77" w:rsidRDefault="00040E77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E77" w:rsidRDefault="00040E77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E77" w:rsidRDefault="00040E77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E77" w:rsidRDefault="00040E77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E77" w:rsidRDefault="00040E77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E77" w:rsidRDefault="00040E77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E77" w:rsidRDefault="00040E77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E77" w:rsidRDefault="00040E77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E77" w:rsidRDefault="00040E77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E77" w:rsidRDefault="00040E77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E77" w:rsidRDefault="00040E77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40E77" w:rsidSect="00C41B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E77" w:rsidRDefault="00040E77" w:rsidP="00040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Приложение </w:t>
      </w:r>
    </w:p>
    <w:p w:rsidR="00040E77" w:rsidRDefault="00040E77" w:rsidP="00040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 постановлению администрации</w:t>
      </w:r>
    </w:p>
    <w:p w:rsidR="00040E77" w:rsidRDefault="00040E77" w:rsidP="00040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Ахтубинский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район»</w:t>
      </w:r>
    </w:p>
    <w:p w:rsidR="00040E77" w:rsidRDefault="00040E77" w:rsidP="00040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от </w:t>
      </w:r>
      <w:r w:rsidR="008104D2">
        <w:rPr>
          <w:rFonts w:ascii="Times New Roman" w:eastAsia="Times New Roman" w:hAnsi="Times New Roman" w:cs="Times New Roman"/>
          <w:color w:val="000000"/>
          <w:sz w:val="28"/>
          <w:szCs w:val="24"/>
        </w:rPr>
        <w:t>18.08.2015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№ </w:t>
      </w:r>
      <w:r w:rsidR="008104D2">
        <w:rPr>
          <w:rFonts w:ascii="Times New Roman" w:eastAsia="Times New Roman" w:hAnsi="Times New Roman" w:cs="Times New Roman"/>
          <w:color w:val="000000"/>
          <w:sz w:val="28"/>
          <w:szCs w:val="24"/>
        </w:rPr>
        <w:t>1015</w:t>
      </w:r>
      <w:bookmarkStart w:id="0" w:name="_GoBack"/>
      <w:bookmarkEnd w:id="0"/>
    </w:p>
    <w:p w:rsidR="00040E77" w:rsidRPr="00040E77" w:rsidRDefault="00040E77" w:rsidP="00040E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40E77">
        <w:rPr>
          <w:rFonts w:ascii="Times New Roman" w:eastAsia="Times New Roman" w:hAnsi="Times New Roman" w:cs="Times New Roman"/>
          <w:color w:val="000000"/>
          <w:sz w:val="28"/>
          <w:szCs w:val="24"/>
        </w:rPr>
        <w:t>ПЕРЕЧЕНЬ</w:t>
      </w:r>
    </w:p>
    <w:p w:rsidR="00040E77" w:rsidRPr="00040E77" w:rsidRDefault="00040E77" w:rsidP="00040E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40E7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мероприятий муниципальной программы </w:t>
      </w:r>
    </w:p>
    <w:p w:rsidR="00040E77" w:rsidRPr="00040E77" w:rsidRDefault="00040E77" w:rsidP="00040E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«</w:t>
      </w:r>
      <w:r w:rsidRPr="00040E7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Развитие физической культуры и спорта </w:t>
      </w:r>
      <w:proofErr w:type="gramStart"/>
      <w:r w:rsidRPr="00040E77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proofErr w:type="gramEnd"/>
      <w:r w:rsidRPr="00040E7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040E77">
        <w:rPr>
          <w:rFonts w:ascii="Times New Roman" w:eastAsia="Times New Roman" w:hAnsi="Times New Roman" w:cs="Times New Roman"/>
          <w:color w:val="000000"/>
          <w:sz w:val="28"/>
          <w:szCs w:val="24"/>
        </w:rPr>
        <w:t>Ахтубинском</w:t>
      </w:r>
      <w:proofErr w:type="gramEnd"/>
      <w:r w:rsidRPr="00040E7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районе на 2011-2015 годы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</w:p>
    <w:p w:rsidR="00040E77" w:rsidRPr="00040E77" w:rsidRDefault="00040E77" w:rsidP="00040E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05"/>
        <w:gridCol w:w="943"/>
        <w:gridCol w:w="2005"/>
        <w:gridCol w:w="2043"/>
        <w:gridCol w:w="1276"/>
        <w:gridCol w:w="1276"/>
        <w:gridCol w:w="1275"/>
        <w:gridCol w:w="1418"/>
        <w:gridCol w:w="1417"/>
      </w:tblGrid>
      <w:tr w:rsidR="00040E77" w:rsidRPr="00040E77" w:rsidTr="004A1DC5">
        <w:trPr>
          <w:trHeight w:val="1095"/>
          <w:tblHeader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Цель, задачи, наименование мероприятий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(годы)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 (годы)</w:t>
            </w:r>
          </w:p>
        </w:tc>
      </w:tr>
      <w:tr w:rsidR="00040E77" w:rsidRPr="00040E77" w:rsidTr="004A1DC5">
        <w:trPr>
          <w:trHeight w:val="315"/>
          <w:tblHeader/>
        </w:trPr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040E77" w:rsidRPr="00040E77" w:rsidTr="004A1DC5">
        <w:trPr>
          <w:trHeight w:val="315"/>
          <w:tblHeader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40E77" w:rsidRPr="00040E77" w:rsidTr="004A1DC5">
        <w:trPr>
          <w:trHeight w:val="960"/>
        </w:trPr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Цель. Создание благоприятных условий для привлечения населения к регулярным занятиям физической культурой и спортом, повышение уровня физической подготовленности и спортивного мастерства, а также создание массового резерва для спорта высших достиж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</w:t>
            </w:r>
          </w:p>
        </w:tc>
      </w:tr>
      <w:tr w:rsidR="00040E77" w:rsidRPr="00040E77" w:rsidTr="004A1DC5">
        <w:trPr>
          <w:trHeight w:val="645"/>
        </w:trPr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 Развитие инфраструктуры для занятий массовым спортом по месту жительства за счёт обеспечения доступности физкультурно-спортивных услуг всем слоям и категориям населения</w:t>
            </w:r>
          </w:p>
        </w:tc>
      </w:tr>
      <w:tr w:rsidR="00040E77" w:rsidRPr="00040E77" w:rsidTr="004A1DC5">
        <w:trPr>
          <w:trHeight w:val="645"/>
        </w:trPr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proofErr w:type="gram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Ахтубинском</w:t>
            </w:r>
            <w:proofErr w:type="gram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многофункциональных спортивных площадок S=630кв.. (21Х30) с ограждением Н=3.м для игровых видов спорта</w:t>
            </w:r>
          </w:p>
        </w:tc>
      </w:tr>
      <w:tr w:rsidR="00040E77" w:rsidRPr="00040E77" w:rsidTr="004A1DC5">
        <w:trPr>
          <w:trHeight w:val="1845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и оснащение </w:t>
            </w:r>
            <w:r w:rsidR="004A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плоскостных 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многофункциональных спортивных площадок с ограждением Н=3.0м в МО 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Ахтубинского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района:</w:t>
            </w:r>
          </w:p>
          <w:p w:rsidR="00040E77" w:rsidRPr="00040E77" w:rsidRDefault="00040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спорта и туризма Астраханской области, министерство строительства и дорожного хозяйства Астраханской области, администрация 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E77" w:rsidRPr="00040E77" w:rsidTr="004A1DC5">
        <w:trPr>
          <w:trHeight w:val="375"/>
        </w:trPr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040E77" w:rsidRPr="00040E77" w:rsidTr="004A1DC5">
        <w:trPr>
          <w:trHeight w:val="1050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Верхний Баскунчак  территория 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728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882</w:t>
            </w: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040E77" w:rsidRPr="00040E77" w:rsidTr="004A1DC5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 w:rsidP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Капустиноярская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Астраханская область, 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="009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9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9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апустин</w:t>
            </w:r>
            <w:proofErr w:type="spellEnd"/>
            <w:r w:rsidR="009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Яр, 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Московская, 90а</w:t>
            </w:r>
          </w:p>
        </w:tc>
        <w:tc>
          <w:tcPr>
            <w:tcW w:w="943" w:type="dxa"/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1030,2</w:t>
            </w:r>
          </w:p>
        </w:tc>
      </w:tr>
      <w:tr w:rsidR="00040E77" w:rsidRPr="00040E77" w:rsidTr="004A1DC5">
        <w:trPr>
          <w:trHeight w:val="33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040E77" w:rsidRPr="00040E77" w:rsidTr="004A1DC5">
        <w:trPr>
          <w:trHeight w:val="3047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Подготовка проектно-сметной документации на устройство искусственного покрытия для игры в мини-футбол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хтубинске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Астраханской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территории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ПСД на устройство бетонного основания под многофункциональные спортивные площадки на территории </w:t>
            </w: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Ахтубинского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№ 11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пос.В.Баскунчак</w:t>
            </w:r>
            <w:proofErr w:type="spellEnd"/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Капустиноярская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Астраханская область, 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Капустин Яр, ул. Московская, 90а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99,998</w:t>
            </w: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040E77" w:rsidRPr="00040E77" w:rsidTr="004A1DC5">
        <w:trPr>
          <w:trHeight w:val="35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="009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технического надзора за устройством МФСП на территории 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осуществление технического надзора за устройством мини-футбольного покрытия на территории 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технического надзора за устройством МФСП на территории МБОУ СОШ 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DC5" w:rsidRDefault="004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DC5" w:rsidRDefault="004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040E77" w:rsidRPr="00040E77" w:rsidTr="004A1DC5">
        <w:trPr>
          <w:trHeight w:val="35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Подготовка документации для строительства и устройства современных спортивных объектов на территории 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Ахтубинского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(градостроительный пл</w:t>
            </w:r>
            <w:r w:rsidR="004A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ан, топографическая съёмка, лабо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раторные исследования почвы и т.д.)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95,13938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040E77" w:rsidRPr="00040E77" w:rsidTr="004A1DC5">
        <w:trPr>
          <w:trHeight w:val="3991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Устройство искусственного покры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тия для игры в мини-футбол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хтубинске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Астраханской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территории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</w:t>
            </w:r>
            <w:r w:rsidR="004A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040E77" w:rsidRPr="00040E77" w:rsidTr="004A1DC5">
        <w:trPr>
          <w:trHeight w:val="3991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ПСД для строительства стадиона-площадки на территории МБОУ СОШ № 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372,01774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E77" w:rsidRPr="00040E77" w:rsidTr="004A1DC5">
        <w:trPr>
          <w:trHeight w:val="600"/>
        </w:trPr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Задача 2. Содействие органам местного самоуправления в осуществлении политики в области физической культуры и спорта на местном уровне</w:t>
            </w:r>
          </w:p>
        </w:tc>
      </w:tr>
      <w:tr w:rsidR="00040E77" w:rsidRPr="00040E77" w:rsidTr="004A1DC5">
        <w:trPr>
          <w:trHeight w:val="222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методических и информационных услуг в сфере строительства объектов спортивного назначения в рамках программ федерального и регионального уровня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спорта и туризма Астраханской области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040E77" w:rsidRPr="00040E77" w:rsidTr="004A1DC5">
        <w:trPr>
          <w:trHeight w:val="615"/>
        </w:trPr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3. Создание постоянно действующей </w:t>
            </w:r>
            <w:proofErr w:type="gram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информационно-пропагандисткой</w:t>
            </w:r>
            <w:proofErr w:type="gram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просветительно-образовательной системы, способствующей вовлечению населения в активные занятия физической культурой и спортом</w:t>
            </w:r>
          </w:p>
        </w:tc>
      </w:tr>
      <w:tr w:rsidR="00040E77" w:rsidRPr="00040E77" w:rsidTr="004A1DC5">
        <w:trPr>
          <w:trHeight w:val="2520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Осуществление информационно-рекламной деятельности, направленной на распространение передового опыта в физической культуре и спорте, в том числе изготовление рекламных 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материалов, телевизионных и радиопрограмм, подготовка серии публикаций в печатных изданиях и сети Интернет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2011-2015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спорта и туризма Астраханской области,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040E77" w:rsidRPr="00040E77" w:rsidTr="004A1DC5">
        <w:trPr>
          <w:trHeight w:val="2415"/>
        </w:trPr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40E77" w:rsidRPr="00040E77" w:rsidTr="004A1DC5">
        <w:trPr>
          <w:trHeight w:val="1346"/>
        </w:trPr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Цель: Создание благоприятных условий для достижения спортсменами максимально возможных результатов на соревнованиях различного уровня, а также увеличение числа спортсменов от 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Ахтубинского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района, входящих в состав сбор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команд Астраханской области</w:t>
            </w:r>
          </w:p>
        </w:tc>
      </w:tr>
      <w:tr w:rsidR="00040E77" w:rsidRPr="00040E77" w:rsidTr="004A1DC5">
        <w:trPr>
          <w:trHeight w:val="713"/>
        </w:trPr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4. Повышение квалификации тренерского состава</w:t>
            </w:r>
          </w:p>
        </w:tc>
      </w:tr>
      <w:tr w:rsidR="00040E77" w:rsidRPr="00040E77" w:rsidTr="004A1DC5">
        <w:trPr>
          <w:trHeight w:val="1365"/>
        </w:trPr>
        <w:tc>
          <w:tcPr>
            <w:tcW w:w="2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Подготовка, переподготовка и повышение квалификации тренерского состава с целью повышения профессионального мастерства для дальнейшей карьерной перспективы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2011-2013</w:t>
            </w: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спорта и туризма Астраханской области,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040E77" w:rsidRPr="00040E77" w:rsidTr="004A1DC5">
        <w:trPr>
          <w:trHeight w:val="1964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40E77" w:rsidRPr="00040E77" w:rsidTr="004A1DC5">
        <w:trPr>
          <w:trHeight w:val="660"/>
        </w:trPr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Задача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поддержка детей, подростков и молодёжи, достигших высоких результатов в области физической культуры и спорта</w:t>
            </w:r>
          </w:p>
        </w:tc>
      </w:tr>
      <w:tr w:rsidR="00040E77" w:rsidRPr="00040E77" w:rsidTr="004A1DC5">
        <w:trPr>
          <w:trHeight w:val="1739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Назначение и выплата стипендии лучшим спортсменам 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Ахтубинского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040E77" w:rsidRPr="00040E77" w:rsidTr="004A1DC5">
        <w:trPr>
          <w:trHeight w:val="300"/>
        </w:trPr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календарного плана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спортивно-массовых мероприятий</w:t>
            </w:r>
          </w:p>
        </w:tc>
      </w:tr>
      <w:tr w:rsidR="00040E77" w:rsidRPr="00040E77" w:rsidTr="004A1DC5">
        <w:trPr>
          <w:trHeight w:val="930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Участие   ФК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    том     числе команды дублёров) в выездных   соревнованиях  различного уровня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0E77" w:rsidRPr="00040E77" w:rsidTr="004A1DC5">
        <w:trPr>
          <w:trHeight w:val="705"/>
        </w:trPr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40E77" w:rsidRPr="00040E77" w:rsidTr="004A1DC5">
        <w:trPr>
          <w:trHeight w:val="1260"/>
        </w:trPr>
        <w:tc>
          <w:tcPr>
            <w:tcW w:w="2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Проведение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ежегодных соревнований на призы клуба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Стремительный  мяч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ДГЛ, среди сельских и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ских  школ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района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спорта и туризма Астраханской области,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040E77" w:rsidRPr="00040E77" w:rsidTr="004A1DC5">
        <w:trPr>
          <w:trHeight w:val="1095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040E77" w:rsidRPr="00040E77" w:rsidTr="004A1DC5">
        <w:trPr>
          <w:trHeight w:val="1875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Участие юных гандболистов в выездных и внутренних соревнованиях различного уровня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040E77" w:rsidRPr="00040E77" w:rsidTr="004A1DC5">
        <w:trPr>
          <w:trHeight w:val="247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Участие юных спортсменов в выездных соревнованиях различного уровня и проведение внутренних соревнований по различным видам спорта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390,04183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341,66188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201,0</w:t>
            </w:r>
          </w:p>
        </w:tc>
      </w:tr>
      <w:tr w:rsidR="00040E77" w:rsidRPr="00040E77" w:rsidTr="004A1DC5">
        <w:trPr>
          <w:trHeight w:val="247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Приобретение спортивно-наградной продукции, призов, подарков для награждения команд победителей и призёров, участников команд, 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личников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лучших игроков, ветеранов спорта, физкультурный актив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291,81254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248,0</w:t>
            </w:r>
          </w:p>
        </w:tc>
      </w:tr>
      <w:tr w:rsidR="00040E77" w:rsidRPr="00040E77" w:rsidTr="004A1DC5">
        <w:trPr>
          <w:trHeight w:val="675"/>
        </w:trPr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7. Оснащение и модернизация материально-технической спортивной базы АДЮСШ, кружков по видам спорта в ЦДТ, команд по видам 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рта, оснащение оргтехникой отдел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по 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ФКиС</w:t>
            </w:r>
            <w:proofErr w:type="spellEnd"/>
          </w:p>
        </w:tc>
      </w:tr>
      <w:tr w:rsidR="00040E77" w:rsidRPr="00040E77" w:rsidTr="004A1DC5">
        <w:trPr>
          <w:trHeight w:val="207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Приобретение  компьютера в комплекте (монитор, ИБП, 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</w:t>
            </w:r>
            <w:proofErr w:type="gram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мышь, клавиатура, колонки, ламинатор), ноутбук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040E77" w:rsidRPr="00040E77" w:rsidTr="004A1DC5">
        <w:trPr>
          <w:trHeight w:val="1935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Оснащение материально-технической базы, команд по видам спорта, в том числе: (приобретение спортивного инвентаря, спортивной формы, спортивной обуви, оборудования для спортивных залов, стадионов, площадок) по видам спорта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спорта и туризма Астраханской области,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0E77" w:rsidRPr="00040E77" w:rsidTr="004A1DC5">
        <w:trPr>
          <w:trHeight w:val="2868"/>
        </w:trPr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127,28864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</w:tr>
      <w:tr w:rsidR="00040E77" w:rsidRPr="00040E77" w:rsidTr="004A1DC5">
        <w:trPr>
          <w:trHeight w:val="345"/>
        </w:trPr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Улучшение медицинского обеспечения учебно-тренировочного процесса и обслуживания спортивно-массовых соревнований</w:t>
            </w:r>
          </w:p>
        </w:tc>
      </w:tr>
      <w:tr w:rsidR="00040E77" w:rsidRPr="00040E77" w:rsidTr="004A1DC5">
        <w:trPr>
          <w:trHeight w:val="1245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Оснащение      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медицинских работников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Медикаментами, бинтами, ватой и т.д. для оказания необходимой помощи при проведении соревнований любого уровня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спорта и туризма Астраханской области,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040E77" w:rsidRPr="00040E77" w:rsidTr="004A1DC5">
        <w:trPr>
          <w:trHeight w:val="1245"/>
        </w:trPr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040E77" w:rsidRPr="00040E77" w:rsidTr="004A1DC5">
        <w:trPr>
          <w:trHeight w:val="750"/>
        </w:trPr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транспортом, для организации и проведения спортивно-массовых мероприятий, для доставки 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ивного инвентаря и оборудования</w:t>
            </w:r>
          </w:p>
        </w:tc>
      </w:tr>
      <w:tr w:rsidR="00040E77" w:rsidRPr="00040E77" w:rsidTr="004A1DC5">
        <w:trPr>
          <w:trHeight w:val="2052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1.Доставка искусственного покрытия, для игры мини-футбольного поля (территория МБОУ СОШ №4)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040E77" w:rsidRPr="00040E77" w:rsidTr="004A1DC5">
        <w:trPr>
          <w:trHeight w:val="124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Организация поездок на спортивно-массовые мероприятия, доставка спортивного инвентаря и оборудования с арендой транспорта и обеспечением ГСМ</w:t>
            </w:r>
          </w:p>
          <w:p w:rsidR="00925B99" w:rsidRPr="00040E77" w:rsidRDefault="0092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119,0</w:t>
            </w:r>
          </w:p>
        </w:tc>
      </w:tr>
      <w:tr w:rsidR="00040E77" w:rsidRPr="00040E77" w:rsidTr="004A1DC5">
        <w:trPr>
          <w:trHeight w:val="63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 Астраханской области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925B99" w:rsidP="0092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3429</w:t>
            </w:r>
            <w:r w:rsidR="00040E77"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 w:rsidP="0092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0E77" w:rsidRPr="00040E77" w:rsidTr="004A1DC5">
        <w:trPr>
          <w:trHeight w:val="63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Ахтубинского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11870,24983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4A1DC5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DC5">
              <w:rPr>
                <w:rFonts w:ascii="Times New Roman" w:eastAsia="Times New Roman" w:hAnsi="Times New Roman" w:cs="Times New Roman"/>
                <w:color w:val="000000"/>
              </w:rPr>
              <w:t>4942,34983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</w:rPr>
              <w:t>3375,400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2158,5</w:t>
            </w:r>
          </w:p>
        </w:tc>
      </w:tr>
      <w:tr w:rsidR="00040E77" w:rsidRPr="00040E77" w:rsidTr="004A1DC5">
        <w:trPr>
          <w:trHeight w:val="63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7" w:rsidRPr="00040E77" w:rsidRDefault="000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</w:tbl>
    <w:p w:rsidR="00040E77" w:rsidRPr="00040E77" w:rsidRDefault="00040E77" w:rsidP="00040E77">
      <w:pPr>
        <w:rPr>
          <w:rFonts w:eastAsiaTheme="minorHAnsi"/>
          <w:lang w:eastAsia="en-US"/>
        </w:rPr>
      </w:pPr>
    </w:p>
    <w:p w:rsidR="00040E77" w:rsidRPr="00040E77" w:rsidRDefault="00040E77" w:rsidP="00624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6D9" w:rsidRPr="00040E77" w:rsidRDefault="004A1DC5" w:rsidP="006246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Верно:</w:t>
      </w:r>
    </w:p>
    <w:sectPr w:rsidR="00F676D9" w:rsidRPr="00040E77" w:rsidSect="00040E7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7CD6"/>
    <w:multiLevelType w:val="hybridMultilevel"/>
    <w:tmpl w:val="6136B718"/>
    <w:lvl w:ilvl="0" w:tplc="79F08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61ACA1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D9"/>
    <w:rsid w:val="00040E77"/>
    <w:rsid w:val="00293413"/>
    <w:rsid w:val="002C4ABE"/>
    <w:rsid w:val="002C690B"/>
    <w:rsid w:val="002E09F1"/>
    <w:rsid w:val="00332C65"/>
    <w:rsid w:val="003D4C9C"/>
    <w:rsid w:val="0044051D"/>
    <w:rsid w:val="004459D9"/>
    <w:rsid w:val="004A1DC5"/>
    <w:rsid w:val="004C03EC"/>
    <w:rsid w:val="004C36D0"/>
    <w:rsid w:val="005238D3"/>
    <w:rsid w:val="00550F59"/>
    <w:rsid w:val="00586D3D"/>
    <w:rsid w:val="005C283F"/>
    <w:rsid w:val="00624671"/>
    <w:rsid w:val="006247E9"/>
    <w:rsid w:val="006D2E2B"/>
    <w:rsid w:val="007B6C70"/>
    <w:rsid w:val="007C4267"/>
    <w:rsid w:val="008104D2"/>
    <w:rsid w:val="008B77D9"/>
    <w:rsid w:val="00925B99"/>
    <w:rsid w:val="009653DB"/>
    <w:rsid w:val="00993E86"/>
    <w:rsid w:val="009A0D8F"/>
    <w:rsid w:val="00A318F2"/>
    <w:rsid w:val="00A361C3"/>
    <w:rsid w:val="00A71D7A"/>
    <w:rsid w:val="00B079C5"/>
    <w:rsid w:val="00C41B82"/>
    <w:rsid w:val="00C74F88"/>
    <w:rsid w:val="00CE4D52"/>
    <w:rsid w:val="00D26056"/>
    <w:rsid w:val="00D961E3"/>
    <w:rsid w:val="00E71F10"/>
    <w:rsid w:val="00E74E82"/>
    <w:rsid w:val="00F676D9"/>
    <w:rsid w:val="00F9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F8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246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2467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40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F8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246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2467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4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74498-F294-4570-81EB-0969A25B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Людмила Устинова</cp:lastModifiedBy>
  <cp:revision>2</cp:revision>
  <cp:lastPrinted>2015-08-17T08:49:00Z</cp:lastPrinted>
  <dcterms:created xsi:type="dcterms:W3CDTF">2015-08-18T07:10:00Z</dcterms:created>
  <dcterms:modified xsi:type="dcterms:W3CDTF">2015-08-18T07:10:00Z</dcterms:modified>
</cp:coreProperties>
</file>